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26" w:rsidRDefault="00377C26" w:rsidP="00377C26">
      <w:pPr>
        <w:spacing w:line="220" w:lineRule="atLeast"/>
        <w:rPr>
          <w:rFonts w:hint="eastAsia"/>
        </w:rPr>
      </w:pPr>
      <w:r>
        <w:rPr>
          <w:rFonts w:hint="eastAsia"/>
        </w:rPr>
        <w:t>百瑞信托有限责任公司是经中国银行业监督管理委员会批准设立的非银行金融机构。公司始建于</w:t>
      </w:r>
      <w:r>
        <w:rPr>
          <w:rFonts w:hint="eastAsia"/>
        </w:rPr>
        <w:t>1986</w:t>
      </w:r>
      <w:r>
        <w:rPr>
          <w:rFonts w:hint="eastAsia"/>
        </w:rPr>
        <w:t>年</w:t>
      </w:r>
      <w:r>
        <w:rPr>
          <w:rFonts w:hint="eastAsia"/>
        </w:rPr>
        <w:t>4</w:t>
      </w:r>
      <w:r>
        <w:rPr>
          <w:rFonts w:hint="eastAsia"/>
        </w:rPr>
        <w:t>月</w:t>
      </w:r>
      <w:r>
        <w:rPr>
          <w:rFonts w:hint="eastAsia"/>
        </w:rPr>
        <w:t>15</w:t>
      </w:r>
      <w:r>
        <w:rPr>
          <w:rFonts w:hint="eastAsia"/>
        </w:rPr>
        <w:t>日，前身为郑州信托投资公司，</w:t>
      </w:r>
      <w:r>
        <w:rPr>
          <w:rFonts w:hint="eastAsia"/>
        </w:rPr>
        <w:t>2002</w:t>
      </w:r>
      <w:r>
        <w:rPr>
          <w:rFonts w:hint="eastAsia"/>
        </w:rPr>
        <w:t>年完成重新登记后更名为百瑞信。</w:t>
      </w:r>
      <w:r>
        <w:rPr>
          <w:rFonts w:hint="eastAsia"/>
        </w:rPr>
        <w:t>2010</w:t>
      </w:r>
      <w:r>
        <w:rPr>
          <w:rFonts w:hint="eastAsia"/>
        </w:rPr>
        <w:t>年以来，历经多次增资扩股，公司注册资本增至</w:t>
      </w:r>
      <w:r>
        <w:rPr>
          <w:rFonts w:hint="eastAsia"/>
        </w:rPr>
        <w:t>40</w:t>
      </w:r>
      <w:r>
        <w:rPr>
          <w:rFonts w:hint="eastAsia"/>
        </w:rPr>
        <w:t>亿元。公司目前的股东包括大型央企国家电力投资集团公司、地方政府郑州市政府和国际知名金融集团摩根大通</w:t>
      </w:r>
      <w:r>
        <w:rPr>
          <w:rFonts w:hint="eastAsia"/>
        </w:rPr>
        <w:t>3</w:t>
      </w:r>
      <w:r>
        <w:rPr>
          <w:rFonts w:hint="eastAsia"/>
        </w:rPr>
        <w:t>方。百瑞信托博士后科研工作站于</w:t>
      </w:r>
      <w:r>
        <w:rPr>
          <w:rFonts w:hint="eastAsia"/>
        </w:rPr>
        <w:t>2008</w:t>
      </w:r>
      <w:r>
        <w:rPr>
          <w:rFonts w:hint="eastAsia"/>
        </w:rPr>
        <w:t>年经国家人力资源和社会保障部批准成立，致力于探索和开展金融创新与发展的应用研究，自成立以来，百瑞信托博研站先后与中国社会科学院、北京大学、南开大学、对外经贸大学、华中科技大学、北大汇丰商学院、复旦大学等高校和科研院所建立起合作关系，共同致力于行业高层次人才的培养和行业理论研究。</w:t>
      </w:r>
    </w:p>
    <w:p w:rsidR="00377C26" w:rsidRDefault="00377C26" w:rsidP="00377C26">
      <w:pPr>
        <w:spacing w:line="220" w:lineRule="atLeast"/>
        <w:rPr>
          <w:rFonts w:hint="eastAsia"/>
        </w:rPr>
      </w:pPr>
      <w:r>
        <w:rPr>
          <w:rFonts w:hint="eastAsia"/>
        </w:rPr>
        <w:t>现工作站面向社会公开长期招收有志投身</w:t>
      </w:r>
      <w:r>
        <w:rPr>
          <w:rFonts w:hint="eastAsia"/>
        </w:rPr>
        <w:t>FinTech</w:t>
      </w:r>
      <w:r>
        <w:rPr>
          <w:rFonts w:hint="eastAsia"/>
        </w:rPr>
        <w:t>领域，成为宽客精英的优秀博士后研究人员，竭诚欢迎优秀博士前来应聘。</w:t>
      </w:r>
    </w:p>
    <w:p w:rsidR="00377C26" w:rsidRDefault="00377C26" w:rsidP="00377C26">
      <w:pPr>
        <w:spacing w:line="220" w:lineRule="atLeast"/>
      </w:pPr>
      <w:r>
        <w:t xml:space="preserve"> </w:t>
      </w:r>
    </w:p>
    <w:p w:rsidR="00377C26" w:rsidRDefault="00377C26" w:rsidP="00377C26">
      <w:pPr>
        <w:spacing w:line="220" w:lineRule="atLeast"/>
        <w:rPr>
          <w:rFonts w:hint="eastAsia"/>
        </w:rPr>
      </w:pPr>
      <w:r>
        <w:rPr>
          <w:rFonts w:hint="eastAsia"/>
        </w:rPr>
        <w:t>一、</w:t>
      </w:r>
      <w:r>
        <w:rPr>
          <w:rFonts w:hint="eastAsia"/>
        </w:rPr>
        <w:t>2019</w:t>
      </w:r>
      <w:r>
        <w:rPr>
          <w:rFonts w:hint="eastAsia"/>
        </w:rPr>
        <w:t>年拟招收博士后数量：</w:t>
      </w:r>
      <w:r>
        <w:rPr>
          <w:rFonts w:hint="eastAsia"/>
        </w:rPr>
        <w:t>2-4</w:t>
      </w:r>
      <w:r>
        <w:rPr>
          <w:rFonts w:hint="eastAsia"/>
        </w:rPr>
        <w:t>人</w:t>
      </w:r>
    </w:p>
    <w:p w:rsidR="00377C26" w:rsidRDefault="00377C26" w:rsidP="00377C26">
      <w:pPr>
        <w:spacing w:line="220" w:lineRule="atLeast"/>
      </w:pPr>
    </w:p>
    <w:p w:rsidR="00377C26" w:rsidRDefault="00377C26" w:rsidP="00377C26">
      <w:pPr>
        <w:spacing w:line="220" w:lineRule="atLeast"/>
        <w:rPr>
          <w:rFonts w:hint="eastAsia"/>
        </w:rPr>
      </w:pPr>
      <w:r>
        <w:rPr>
          <w:rFonts w:hint="eastAsia"/>
        </w:rPr>
        <w:t>二、工作地点：郑州、北京、上海</w:t>
      </w:r>
    </w:p>
    <w:p w:rsidR="00377C26" w:rsidRDefault="00377C26" w:rsidP="00377C26">
      <w:pPr>
        <w:spacing w:line="220" w:lineRule="atLeast"/>
      </w:pPr>
    </w:p>
    <w:p w:rsidR="00377C26" w:rsidRDefault="00377C26" w:rsidP="00377C26">
      <w:pPr>
        <w:spacing w:line="220" w:lineRule="atLeast"/>
        <w:rPr>
          <w:rFonts w:hint="eastAsia"/>
        </w:rPr>
      </w:pPr>
      <w:r>
        <w:rPr>
          <w:rFonts w:hint="eastAsia"/>
        </w:rPr>
        <w:t>三、招收条件：</w:t>
      </w:r>
    </w:p>
    <w:p w:rsidR="00377C26" w:rsidRDefault="00377C26" w:rsidP="00377C26">
      <w:pPr>
        <w:spacing w:line="220" w:lineRule="atLeast"/>
        <w:rPr>
          <w:rFonts w:hint="eastAsia"/>
        </w:rPr>
      </w:pPr>
      <w:r>
        <w:rPr>
          <w:rFonts w:hint="eastAsia"/>
        </w:rPr>
        <w:t xml:space="preserve">1. </w:t>
      </w:r>
      <w:r>
        <w:rPr>
          <w:rFonts w:hint="eastAsia"/>
        </w:rPr>
        <w:t>近</w:t>
      </w:r>
      <w:r>
        <w:rPr>
          <w:rFonts w:hint="eastAsia"/>
        </w:rPr>
        <w:t>2</w:t>
      </w:r>
      <w:r>
        <w:rPr>
          <w:rFonts w:hint="eastAsia"/>
        </w:rPr>
        <w:t>年在国内外获得博士学位或</w:t>
      </w:r>
      <w:r>
        <w:rPr>
          <w:rFonts w:hint="eastAsia"/>
        </w:rPr>
        <w:t>2016</w:t>
      </w:r>
      <w:r>
        <w:rPr>
          <w:rFonts w:hint="eastAsia"/>
        </w:rPr>
        <w:t>年应届博士毕业生，品学兼优，身体健康；</w:t>
      </w:r>
    </w:p>
    <w:p w:rsidR="00377C26" w:rsidRDefault="00377C26" w:rsidP="00377C26">
      <w:pPr>
        <w:spacing w:line="220" w:lineRule="atLeast"/>
        <w:rPr>
          <w:rFonts w:hint="eastAsia"/>
        </w:rPr>
      </w:pPr>
      <w:r>
        <w:rPr>
          <w:rFonts w:hint="eastAsia"/>
        </w:rPr>
        <w:t xml:space="preserve">2. </w:t>
      </w:r>
      <w:r>
        <w:rPr>
          <w:rFonts w:hint="eastAsia"/>
        </w:rPr>
        <w:t>深刻理解二级市场、掌握有效的宏观分析体系或熟练掌握深度学习技术三者条件之一；</w:t>
      </w:r>
    </w:p>
    <w:p w:rsidR="00377C26" w:rsidRDefault="00377C26" w:rsidP="00377C26">
      <w:pPr>
        <w:spacing w:line="220" w:lineRule="atLeast"/>
        <w:rPr>
          <w:rFonts w:hint="eastAsia"/>
        </w:rPr>
      </w:pPr>
      <w:r>
        <w:rPr>
          <w:rFonts w:hint="eastAsia"/>
        </w:rPr>
        <w:t xml:space="preserve">3. </w:t>
      </w:r>
      <w:r>
        <w:rPr>
          <w:rFonts w:hint="eastAsia"/>
        </w:rPr>
        <w:t>能够熟练使用</w:t>
      </w:r>
      <w:r>
        <w:rPr>
          <w:rFonts w:hint="eastAsia"/>
        </w:rPr>
        <w:t>Matlab</w:t>
      </w:r>
      <w:r>
        <w:rPr>
          <w:rFonts w:hint="eastAsia"/>
        </w:rPr>
        <w:t>、</w:t>
      </w:r>
      <w:r>
        <w:rPr>
          <w:rFonts w:hint="eastAsia"/>
        </w:rPr>
        <w:t>R</w:t>
      </w:r>
      <w:r>
        <w:rPr>
          <w:rFonts w:hint="eastAsia"/>
        </w:rPr>
        <w:t>或</w:t>
      </w:r>
      <w:r>
        <w:rPr>
          <w:rFonts w:hint="eastAsia"/>
        </w:rPr>
        <w:t>Python</w:t>
      </w:r>
      <w:r>
        <w:rPr>
          <w:rFonts w:hint="eastAsia"/>
        </w:rPr>
        <w:t>等编程语言，具备独立开发策略体系的潜力；</w:t>
      </w:r>
    </w:p>
    <w:p w:rsidR="00377C26" w:rsidRDefault="00377C26" w:rsidP="00377C26">
      <w:pPr>
        <w:spacing w:line="220" w:lineRule="atLeast"/>
        <w:rPr>
          <w:rFonts w:hint="eastAsia"/>
        </w:rPr>
      </w:pPr>
      <w:r>
        <w:rPr>
          <w:rFonts w:hint="eastAsia"/>
        </w:rPr>
        <w:t xml:space="preserve">4. </w:t>
      </w:r>
      <w:r>
        <w:rPr>
          <w:rFonts w:hint="eastAsia"/>
        </w:rPr>
        <w:t>对量化投资兴趣浓厚，能够尽职尽责地完成博士后科研工作；</w:t>
      </w:r>
    </w:p>
    <w:p w:rsidR="00377C26" w:rsidRDefault="00377C26" w:rsidP="00377C26">
      <w:pPr>
        <w:spacing w:line="220" w:lineRule="atLeast"/>
        <w:rPr>
          <w:rFonts w:hint="eastAsia"/>
        </w:rPr>
      </w:pPr>
      <w:r>
        <w:rPr>
          <w:rFonts w:hint="eastAsia"/>
        </w:rPr>
        <w:t xml:space="preserve">5. </w:t>
      </w:r>
      <w:r>
        <w:rPr>
          <w:rFonts w:hint="eastAsia"/>
        </w:rPr>
        <w:t>具备全脱产在本站从事博士后研究工作的条件。</w:t>
      </w:r>
    </w:p>
    <w:p w:rsidR="00377C26" w:rsidRDefault="00377C26" w:rsidP="00377C26">
      <w:pPr>
        <w:spacing w:line="220" w:lineRule="atLeast"/>
      </w:pPr>
    </w:p>
    <w:p w:rsidR="00377C26" w:rsidRDefault="00377C26" w:rsidP="00377C26">
      <w:pPr>
        <w:spacing w:line="220" w:lineRule="atLeast"/>
        <w:rPr>
          <w:rFonts w:hint="eastAsia"/>
        </w:rPr>
      </w:pPr>
      <w:r>
        <w:rPr>
          <w:rFonts w:hint="eastAsia"/>
        </w:rPr>
        <w:t>四、联系方式</w:t>
      </w:r>
    </w:p>
    <w:p w:rsidR="00377C26" w:rsidRDefault="00377C26" w:rsidP="00377C26">
      <w:pPr>
        <w:spacing w:line="220" w:lineRule="atLeast"/>
        <w:rPr>
          <w:rFonts w:hint="eastAsia"/>
        </w:rPr>
      </w:pPr>
      <w:r>
        <w:rPr>
          <w:rFonts w:hint="eastAsia"/>
        </w:rPr>
        <w:t>地址：</w:t>
      </w:r>
    </w:p>
    <w:p w:rsidR="00377C26" w:rsidRDefault="00377C26" w:rsidP="00377C26">
      <w:pPr>
        <w:spacing w:line="220" w:lineRule="atLeast"/>
        <w:rPr>
          <w:rFonts w:hint="eastAsia"/>
        </w:rPr>
      </w:pPr>
      <w:r>
        <w:rPr>
          <w:rFonts w:hint="eastAsia"/>
        </w:rPr>
        <w:t>河南省郑州市郑东新区商务外环路</w:t>
      </w:r>
      <w:r>
        <w:rPr>
          <w:rFonts w:hint="eastAsia"/>
        </w:rPr>
        <w:t>10</w:t>
      </w:r>
      <w:r>
        <w:rPr>
          <w:rFonts w:hint="eastAsia"/>
        </w:rPr>
        <w:t>号中原广发金融大厦</w:t>
      </w:r>
      <w:r>
        <w:rPr>
          <w:rFonts w:hint="eastAsia"/>
        </w:rPr>
        <w:t>28</w:t>
      </w:r>
      <w:r>
        <w:rPr>
          <w:rFonts w:hint="eastAsia"/>
        </w:rPr>
        <w:t>层；北京市西城区西直门外大街</w:t>
      </w:r>
      <w:r>
        <w:rPr>
          <w:rFonts w:hint="eastAsia"/>
        </w:rPr>
        <w:t>18</w:t>
      </w:r>
      <w:r>
        <w:rPr>
          <w:rFonts w:hint="eastAsia"/>
        </w:rPr>
        <w:t>号金贸大厦</w:t>
      </w:r>
      <w:r>
        <w:rPr>
          <w:rFonts w:hint="eastAsia"/>
        </w:rPr>
        <w:t>C1</w:t>
      </w:r>
      <w:r>
        <w:rPr>
          <w:rFonts w:hint="eastAsia"/>
        </w:rPr>
        <w:t>座</w:t>
      </w:r>
      <w:r>
        <w:rPr>
          <w:rFonts w:hint="eastAsia"/>
        </w:rPr>
        <w:t>17</w:t>
      </w:r>
      <w:r>
        <w:rPr>
          <w:rFonts w:hint="eastAsia"/>
        </w:rPr>
        <w:t>层</w:t>
      </w:r>
    </w:p>
    <w:p w:rsidR="00377C26" w:rsidRDefault="00377C26" w:rsidP="00377C26">
      <w:pPr>
        <w:spacing w:line="220" w:lineRule="atLeast"/>
        <w:rPr>
          <w:rFonts w:hint="eastAsia"/>
        </w:rPr>
      </w:pPr>
      <w:r>
        <w:rPr>
          <w:rFonts w:hint="eastAsia"/>
        </w:rPr>
        <w:t>电话：</w:t>
      </w:r>
      <w:r>
        <w:rPr>
          <w:rFonts w:hint="eastAsia"/>
        </w:rPr>
        <w:t>0371-65817160</w:t>
      </w:r>
      <w:r>
        <w:rPr>
          <w:rFonts w:hint="eastAsia"/>
        </w:rPr>
        <w:t>，</w:t>
      </w:r>
      <w:r>
        <w:rPr>
          <w:rFonts w:hint="eastAsia"/>
        </w:rPr>
        <w:t>65817158</w:t>
      </w:r>
      <w:r>
        <w:rPr>
          <w:rFonts w:hint="eastAsia"/>
        </w:rPr>
        <w:t>，</w:t>
      </w:r>
      <w:r>
        <w:rPr>
          <w:rFonts w:hint="eastAsia"/>
        </w:rPr>
        <w:t>010-56625782</w:t>
      </w:r>
    </w:p>
    <w:p w:rsidR="00377C26" w:rsidRDefault="00377C26" w:rsidP="00377C26">
      <w:pPr>
        <w:spacing w:line="220" w:lineRule="atLeast"/>
        <w:rPr>
          <w:rFonts w:hint="eastAsia"/>
        </w:rPr>
      </w:pPr>
      <w:r>
        <w:rPr>
          <w:rFonts w:hint="eastAsia"/>
        </w:rPr>
        <w:lastRenderedPageBreak/>
        <w:t>电子邮件：</w:t>
      </w:r>
    </w:p>
    <w:p w:rsidR="00377C26" w:rsidRDefault="00377C26" w:rsidP="00377C26">
      <w:pPr>
        <w:spacing w:line="220" w:lineRule="atLeast"/>
        <w:rPr>
          <w:rFonts w:hint="eastAsia"/>
        </w:rPr>
      </w:pPr>
      <w:r>
        <w:rPr>
          <w:rFonts w:hint="eastAsia"/>
        </w:rPr>
        <w:t>boshihou@brxt.net</w:t>
      </w:r>
      <w:r>
        <w:rPr>
          <w:rFonts w:hint="eastAsia"/>
        </w:rPr>
        <w:t>；</w:t>
      </w:r>
      <w:r>
        <w:rPr>
          <w:rFonts w:hint="eastAsia"/>
        </w:rPr>
        <w:t>gaozhj@brxt.net</w:t>
      </w:r>
    </w:p>
    <w:p w:rsidR="00377C26" w:rsidRDefault="00377C26" w:rsidP="00377C26">
      <w:pPr>
        <w:spacing w:line="220" w:lineRule="atLeast"/>
        <w:rPr>
          <w:rFonts w:hint="eastAsia"/>
        </w:rPr>
      </w:pPr>
      <w:r>
        <w:rPr>
          <w:rFonts w:hint="eastAsia"/>
        </w:rPr>
        <w:t>公司网站：</w:t>
      </w:r>
      <w:r>
        <w:rPr>
          <w:rFonts w:hint="eastAsia"/>
        </w:rPr>
        <w:t>http://www.brxt.net</w:t>
      </w:r>
    </w:p>
    <w:p w:rsidR="00377C26" w:rsidRDefault="00377C26" w:rsidP="00377C26">
      <w:pPr>
        <w:spacing w:line="220" w:lineRule="atLeast"/>
      </w:pPr>
    </w:p>
    <w:p w:rsidR="00377C26" w:rsidRDefault="00377C26" w:rsidP="00377C26">
      <w:pPr>
        <w:spacing w:line="220" w:lineRule="atLeast"/>
        <w:rPr>
          <w:rFonts w:hint="eastAsia"/>
        </w:rPr>
      </w:pPr>
      <w:r>
        <w:rPr>
          <w:rFonts w:hint="eastAsia"/>
        </w:rPr>
        <w:t>五、报名要求：</w:t>
      </w:r>
    </w:p>
    <w:p w:rsidR="00377C26" w:rsidRDefault="00377C26" w:rsidP="00377C26">
      <w:pPr>
        <w:spacing w:line="220" w:lineRule="atLeast"/>
        <w:rPr>
          <w:rFonts w:hint="eastAsia"/>
        </w:rPr>
      </w:pPr>
      <w:r>
        <w:rPr>
          <w:rFonts w:hint="eastAsia"/>
        </w:rPr>
        <w:t>1</w:t>
      </w:r>
      <w:r>
        <w:rPr>
          <w:rFonts w:hint="eastAsia"/>
        </w:rPr>
        <w:t>．申请人可任选</w:t>
      </w:r>
      <w:r>
        <w:rPr>
          <w:rFonts w:hint="eastAsia"/>
        </w:rPr>
        <w:t>1-2</w:t>
      </w:r>
      <w:r>
        <w:rPr>
          <w:rFonts w:hint="eastAsia"/>
        </w:rPr>
        <w:t>项课题申报。</w:t>
      </w:r>
    </w:p>
    <w:p w:rsidR="00377C26" w:rsidRDefault="00377C26" w:rsidP="00377C26">
      <w:pPr>
        <w:spacing w:line="220" w:lineRule="atLeast"/>
        <w:rPr>
          <w:rFonts w:hint="eastAsia"/>
        </w:rPr>
      </w:pPr>
      <w:r>
        <w:rPr>
          <w:rFonts w:hint="eastAsia"/>
        </w:rPr>
        <w:t>2</w:t>
      </w:r>
      <w:r>
        <w:rPr>
          <w:rFonts w:hint="eastAsia"/>
        </w:rPr>
        <w:t>．申请者请向本站提交以下申请材料：</w:t>
      </w:r>
    </w:p>
    <w:p w:rsidR="00377C26" w:rsidRDefault="00377C26" w:rsidP="00377C26">
      <w:pPr>
        <w:spacing w:line="220" w:lineRule="atLeast"/>
        <w:rPr>
          <w:rFonts w:hint="eastAsia"/>
        </w:rPr>
      </w:pPr>
      <w:r>
        <w:rPr>
          <w:rFonts w:hint="eastAsia"/>
        </w:rPr>
        <w:t>(1)</w:t>
      </w:r>
      <w:r>
        <w:rPr>
          <w:rFonts w:hint="eastAsia"/>
        </w:rPr>
        <w:t>百瑞信托博士后申请表（含个人近期</w:t>
      </w:r>
      <w:r>
        <w:rPr>
          <w:rFonts w:hint="eastAsia"/>
        </w:rPr>
        <w:t>1</w:t>
      </w:r>
      <w:r>
        <w:rPr>
          <w:rFonts w:hint="eastAsia"/>
        </w:rPr>
        <w:t>寸免冠照片）；</w:t>
      </w:r>
    </w:p>
    <w:p w:rsidR="00377C26" w:rsidRDefault="00377C26" w:rsidP="00377C26">
      <w:pPr>
        <w:spacing w:line="220" w:lineRule="atLeast"/>
        <w:rPr>
          <w:rFonts w:hint="eastAsia"/>
        </w:rPr>
      </w:pPr>
      <w:r>
        <w:rPr>
          <w:rFonts w:hint="eastAsia"/>
        </w:rPr>
        <w:t>(2)</w:t>
      </w:r>
      <w:r>
        <w:rPr>
          <w:rFonts w:hint="eastAsia"/>
        </w:rPr>
        <w:t>研究计划书（</w:t>
      </w:r>
      <w:r>
        <w:rPr>
          <w:rFonts w:hint="eastAsia"/>
        </w:rPr>
        <w:t>3000-5000</w:t>
      </w:r>
      <w:r>
        <w:rPr>
          <w:rFonts w:hint="eastAsia"/>
        </w:rPr>
        <w:t>字，格式不限，每人最多可选报两个课题，每个选报课题必须提供研究计划书）；</w:t>
      </w:r>
    </w:p>
    <w:p w:rsidR="00377C26" w:rsidRDefault="00377C26" w:rsidP="00377C26">
      <w:pPr>
        <w:spacing w:line="220" w:lineRule="atLeast"/>
        <w:rPr>
          <w:rFonts w:hint="eastAsia"/>
        </w:rPr>
      </w:pPr>
      <w:r>
        <w:rPr>
          <w:rFonts w:hint="eastAsia"/>
        </w:rPr>
        <w:t>(3)</w:t>
      </w:r>
      <w:r>
        <w:rPr>
          <w:rFonts w:hint="eastAsia"/>
        </w:rPr>
        <w:t>博士论文及三篇学术研究代表作；</w:t>
      </w:r>
    </w:p>
    <w:p w:rsidR="00377C26" w:rsidRDefault="00377C26" w:rsidP="00377C26">
      <w:pPr>
        <w:spacing w:line="220" w:lineRule="atLeast"/>
        <w:rPr>
          <w:rFonts w:hint="eastAsia"/>
        </w:rPr>
      </w:pPr>
      <w:r>
        <w:rPr>
          <w:rFonts w:hint="eastAsia"/>
        </w:rPr>
        <w:t>(4)</w:t>
      </w:r>
      <w:r>
        <w:rPr>
          <w:rFonts w:hint="eastAsia"/>
        </w:rPr>
        <w:t>博士研究生毕业证书和学位证书复印件，或</w:t>
      </w:r>
      <w:r>
        <w:rPr>
          <w:rFonts w:hint="eastAsia"/>
        </w:rPr>
        <w:t>2019</w:t>
      </w:r>
      <w:r>
        <w:rPr>
          <w:rFonts w:hint="eastAsia"/>
        </w:rPr>
        <w:t>年博士毕业的证明材料。</w:t>
      </w:r>
    </w:p>
    <w:p w:rsidR="00377C26" w:rsidRDefault="00377C26" w:rsidP="00377C26">
      <w:pPr>
        <w:spacing w:line="220" w:lineRule="atLeast"/>
        <w:rPr>
          <w:rFonts w:hint="eastAsia"/>
        </w:rPr>
      </w:pPr>
      <w:r>
        <w:rPr>
          <w:rFonts w:hint="eastAsia"/>
        </w:rPr>
        <w:t>上述材料请打包发送至邮箱</w:t>
      </w:r>
      <w:r>
        <w:rPr>
          <w:rFonts w:hint="eastAsia"/>
        </w:rPr>
        <w:t>boshihou@brxt.net</w:t>
      </w:r>
      <w:r>
        <w:rPr>
          <w:rFonts w:hint="eastAsia"/>
        </w:rPr>
        <w:t>、</w:t>
      </w:r>
      <w:r>
        <w:rPr>
          <w:rFonts w:hint="eastAsia"/>
        </w:rPr>
        <w:t>gaozhj@brxt.net</w:t>
      </w:r>
      <w:r>
        <w:rPr>
          <w:rFonts w:hint="eastAsia"/>
        </w:rPr>
        <w:t>，文件标题注明</w:t>
      </w:r>
      <w:r>
        <w:rPr>
          <w:rFonts w:hint="eastAsia"/>
        </w:rPr>
        <w:t>XX</w:t>
      </w:r>
      <w:r>
        <w:rPr>
          <w:rFonts w:hint="eastAsia"/>
        </w:rPr>
        <w:t>大学</w:t>
      </w:r>
      <w:r>
        <w:rPr>
          <w:rFonts w:hint="eastAsia"/>
        </w:rPr>
        <w:t>XXX</w:t>
      </w:r>
      <w:r>
        <w:rPr>
          <w:rFonts w:hint="eastAsia"/>
        </w:rPr>
        <w:t>申请博士后。</w:t>
      </w:r>
    </w:p>
    <w:p w:rsidR="00377C26" w:rsidRDefault="00377C26" w:rsidP="00377C26">
      <w:pPr>
        <w:spacing w:line="220" w:lineRule="atLeast"/>
        <w:rPr>
          <w:rFonts w:hint="eastAsia"/>
        </w:rPr>
      </w:pPr>
      <w:r>
        <w:rPr>
          <w:rFonts w:hint="eastAsia"/>
        </w:rPr>
        <w:t>3</w:t>
      </w:r>
      <w:r>
        <w:rPr>
          <w:rFonts w:hint="eastAsia"/>
        </w:rPr>
        <w:t>．本站采取“择优录取、宁缺毋滥”的原则，公开、公平、公正的招收博士后研究人员，初审合格者将在郑州参加答辩。</w:t>
      </w:r>
    </w:p>
    <w:p w:rsidR="00377C26" w:rsidRDefault="00377C26" w:rsidP="00377C26">
      <w:pPr>
        <w:spacing w:line="220" w:lineRule="atLeast"/>
      </w:pPr>
    </w:p>
    <w:p w:rsidR="00377C26" w:rsidRDefault="00377C26" w:rsidP="00377C26">
      <w:pPr>
        <w:spacing w:line="220" w:lineRule="atLeast"/>
        <w:rPr>
          <w:rFonts w:hint="eastAsia"/>
        </w:rPr>
      </w:pPr>
      <w:r>
        <w:rPr>
          <w:rFonts w:hint="eastAsia"/>
        </w:rPr>
        <w:t>六、您可能感兴趣的探索方向：</w:t>
      </w:r>
    </w:p>
    <w:p w:rsidR="00377C26" w:rsidRDefault="00377C26" w:rsidP="00377C26">
      <w:pPr>
        <w:spacing w:line="220" w:lineRule="atLeast"/>
        <w:rPr>
          <w:rFonts w:hint="eastAsia"/>
        </w:rPr>
      </w:pPr>
      <w:r>
        <w:rPr>
          <w:rFonts w:hint="eastAsia"/>
        </w:rPr>
        <w:t>申请人可从下述方向中任选</w:t>
      </w:r>
      <w:r>
        <w:rPr>
          <w:rFonts w:hint="eastAsia"/>
        </w:rPr>
        <w:t>1-2</w:t>
      </w:r>
      <w:r>
        <w:rPr>
          <w:rFonts w:hint="eastAsia"/>
        </w:rPr>
        <w:t>项，也可以自行拟定与</w:t>
      </w:r>
      <w:r>
        <w:rPr>
          <w:rFonts w:hint="eastAsia"/>
        </w:rPr>
        <w:t>FinTech</w:t>
      </w:r>
      <w:r>
        <w:rPr>
          <w:rFonts w:hint="eastAsia"/>
        </w:rPr>
        <w:t>有关的其它课题进行申报。</w:t>
      </w:r>
    </w:p>
    <w:p w:rsidR="00377C26" w:rsidRDefault="00377C26" w:rsidP="00377C26">
      <w:pPr>
        <w:spacing w:line="220" w:lineRule="atLeast"/>
      </w:pPr>
      <w:r>
        <w:rPr>
          <w:rFonts w:hint="eastAsia"/>
        </w:rPr>
        <w:t>1.</w:t>
      </w:r>
      <w:r>
        <w:rPr>
          <w:rFonts w:hint="eastAsia"/>
        </w:rPr>
        <w:t>基于投资者行为数据预测股票价格短期变动的研究</w:t>
      </w:r>
    </w:p>
    <w:p w:rsidR="00377C26" w:rsidRDefault="00377C26" w:rsidP="00377C26">
      <w:pPr>
        <w:spacing w:line="220" w:lineRule="atLeast"/>
        <w:rPr>
          <w:rFonts w:hint="eastAsia"/>
        </w:rPr>
      </w:pPr>
      <w:r>
        <w:rPr>
          <w:rFonts w:hint="eastAsia"/>
        </w:rPr>
        <w:t>2.</w:t>
      </w:r>
      <w:r>
        <w:rPr>
          <w:rFonts w:hint="eastAsia"/>
        </w:rPr>
        <w:t>基于社会媒体影响的短期选股策略研究</w:t>
      </w:r>
    </w:p>
    <w:p w:rsidR="00377C26" w:rsidRDefault="00377C26" w:rsidP="00377C26">
      <w:pPr>
        <w:spacing w:line="220" w:lineRule="atLeast"/>
      </w:pPr>
      <w:r>
        <w:rPr>
          <w:rFonts w:hint="eastAsia"/>
        </w:rPr>
        <w:t>3.</w:t>
      </w:r>
      <w:r>
        <w:rPr>
          <w:rFonts w:hint="eastAsia"/>
        </w:rPr>
        <w:t>开放式股票型基金个体业绩稳定性度量方法研究</w:t>
      </w:r>
    </w:p>
    <w:p w:rsidR="00377C26" w:rsidRDefault="00377C26" w:rsidP="00377C26">
      <w:pPr>
        <w:spacing w:line="220" w:lineRule="atLeast"/>
      </w:pPr>
      <w:r>
        <w:rPr>
          <w:rFonts w:hint="eastAsia"/>
        </w:rPr>
        <w:t xml:space="preserve">4. </w:t>
      </w:r>
      <w:r>
        <w:rPr>
          <w:rFonts w:hint="eastAsia"/>
        </w:rPr>
        <w:t>市场统计套利空间的智能搜寻策略研究</w:t>
      </w:r>
    </w:p>
    <w:p w:rsidR="00377C26" w:rsidRDefault="00377C26" w:rsidP="00377C26">
      <w:pPr>
        <w:spacing w:line="220" w:lineRule="atLeast"/>
        <w:rPr>
          <w:rFonts w:hint="eastAsia"/>
        </w:rPr>
      </w:pPr>
      <w:r>
        <w:rPr>
          <w:rFonts w:hint="eastAsia"/>
        </w:rPr>
        <w:t xml:space="preserve">5. </w:t>
      </w:r>
      <w:r>
        <w:rPr>
          <w:rFonts w:hint="eastAsia"/>
        </w:rPr>
        <w:t>国际信用违约衍生品市场的定量分析模型及投资策略研究</w:t>
      </w:r>
    </w:p>
    <w:p w:rsidR="00377C26" w:rsidRDefault="00377C26" w:rsidP="00377C26">
      <w:pPr>
        <w:spacing w:line="220" w:lineRule="atLeast"/>
      </w:pPr>
      <w:r>
        <w:rPr>
          <w:rFonts w:hint="eastAsia"/>
        </w:rPr>
        <w:t>6.</w:t>
      </w:r>
      <w:r>
        <w:rPr>
          <w:rFonts w:hint="eastAsia"/>
        </w:rPr>
        <w:t>私募基金与大类资产配置</w:t>
      </w:r>
    </w:p>
    <w:p w:rsidR="00377C26" w:rsidRDefault="00377C26" w:rsidP="00377C26">
      <w:pPr>
        <w:spacing w:line="220" w:lineRule="atLeast"/>
      </w:pPr>
      <w:r>
        <w:rPr>
          <w:rFonts w:hint="eastAsia"/>
        </w:rPr>
        <w:lastRenderedPageBreak/>
        <w:t>7.</w:t>
      </w:r>
      <w:r>
        <w:rPr>
          <w:rFonts w:hint="eastAsia"/>
        </w:rPr>
        <w:t>全球市场系统性风险评估体系研究</w:t>
      </w:r>
    </w:p>
    <w:p w:rsidR="004358AB" w:rsidRDefault="00377C26" w:rsidP="00377C26">
      <w:pPr>
        <w:spacing w:line="220" w:lineRule="atLeast"/>
      </w:pPr>
      <w:r>
        <w:rPr>
          <w:rFonts w:hint="eastAsia"/>
        </w:rPr>
        <w:t>8.CTA</w:t>
      </w:r>
      <w:r>
        <w:rPr>
          <w:rFonts w:hint="eastAsia"/>
        </w:rPr>
        <w:t>策略比较及稳定性评估</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0B" w:rsidRDefault="00C1420B" w:rsidP="00377C26">
      <w:pPr>
        <w:spacing w:after="0"/>
      </w:pPr>
      <w:r>
        <w:separator/>
      </w:r>
    </w:p>
  </w:endnote>
  <w:endnote w:type="continuationSeparator" w:id="0">
    <w:p w:rsidR="00C1420B" w:rsidRDefault="00C1420B" w:rsidP="00377C2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0B" w:rsidRDefault="00C1420B" w:rsidP="00377C26">
      <w:pPr>
        <w:spacing w:after="0"/>
      </w:pPr>
      <w:r>
        <w:separator/>
      </w:r>
    </w:p>
  </w:footnote>
  <w:footnote w:type="continuationSeparator" w:id="0">
    <w:p w:rsidR="00C1420B" w:rsidRDefault="00C1420B" w:rsidP="00377C2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77C26"/>
    <w:rsid w:val="003D37D8"/>
    <w:rsid w:val="00426133"/>
    <w:rsid w:val="004358AB"/>
    <w:rsid w:val="0060181B"/>
    <w:rsid w:val="008B7726"/>
    <w:rsid w:val="00C1420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C2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77C26"/>
    <w:rPr>
      <w:rFonts w:ascii="Tahoma" w:hAnsi="Tahoma"/>
      <w:sz w:val="18"/>
      <w:szCs w:val="18"/>
    </w:rPr>
  </w:style>
  <w:style w:type="paragraph" w:styleId="a4">
    <w:name w:val="footer"/>
    <w:basedOn w:val="a"/>
    <w:link w:val="Char0"/>
    <w:uiPriority w:val="99"/>
    <w:semiHidden/>
    <w:unhideWhenUsed/>
    <w:rsid w:val="00377C26"/>
    <w:pPr>
      <w:tabs>
        <w:tab w:val="center" w:pos="4153"/>
        <w:tab w:val="right" w:pos="8306"/>
      </w:tabs>
    </w:pPr>
    <w:rPr>
      <w:sz w:val="18"/>
      <w:szCs w:val="18"/>
    </w:rPr>
  </w:style>
  <w:style w:type="character" w:customStyle="1" w:styleId="Char0">
    <w:name w:val="页脚 Char"/>
    <w:basedOn w:val="a0"/>
    <w:link w:val="a4"/>
    <w:uiPriority w:val="99"/>
    <w:semiHidden/>
    <w:rsid w:val="00377C2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2</cp:revision>
  <dcterms:created xsi:type="dcterms:W3CDTF">2008-09-11T17:20:00Z</dcterms:created>
  <dcterms:modified xsi:type="dcterms:W3CDTF">2019-01-03T06:27:00Z</dcterms:modified>
</cp:coreProperties>
</file>